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746E14D0" w:rsidR="00B53A27" w:rsidRPr="00936D55" w:rsidRDefault="003162C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162CA">
              <w:rPr>
                <w:rFonts w:asciiTheme="minorHAnsi" w:hAnsiTheme="minorHAnsi" w:cstheme="minorHAnsi"/>
              </w:rPr>
              <w:t>Infraestructura Educativa Superior (FAM)</w:t>
            </w:r>
          </w:p>
        </w:tc>
      </w:tr>
      <w:tr w:rsidR="00B53A27" w:rsidRPr="00936D55" w14:paraId="77CED2D0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551A9D90" w:rsidR="00B53A27" w:rsidRPr="00936D55" w:rsidRDefault="003162C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162CA">
              <w:rPr>
                <w:rFonts w:asciiTheme="minorHAnsi" w:hAnsiTheme="minorHAnsi" w:cstheme="minorHAnsi"/>
              </w:rPr>
              <w:t>Instituto Sinaloense de la Infraestructura Física Educativa (ISIFE)</w:t>
            </w:r>
          </w:p>
        </w:tc>
      </w:tr>
      <w:tr w:rsidR="00B53A27" w:rsidRPr="00936D55" w14:paraId="0D97458B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3CBFE216" w:rsidR="00B53A27" w:rsidRPr="00936D55" w:rsidRDefault="003162C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162CA">
              <w:rPr>
                <w:rFonts w:asciiTheme="minorHAnsi" w:hAnsiTheme="minorHAnsi" w:cstheme="minorHAnsi"/>
              </w:rPr>
              <w:t>Instituto Sinaloense de la Infraestructura Física Educativa (ISIFE)</w:t>
            </w:r>
          </w:p>
        </w:tc>
      </w:tr>
      <w:tr w:rsidR="003162CA" w:rsidRPr="00936D55" w14:paraId="5D32DA8A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1A2B22E7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3162CA" w:rsidRPr="00936D55" w14:paraId="5AC1B1FE" w14:textId="77777777" w:rsidTr="003162CA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42E3B405" w:rsidR="003162CA" w:rsidRPr="00936D55" w:rsidRDefault="003162CA" w:rsidP="003162C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795176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2A2464" w:rsidRPr="00795176" w14:paraId="3F02C46D" w14:textId="77777777" w:rsidTr="002A2464">
        <w:trPr>
          <w:trHeight w:val="2570"/>
        </w:trPr>
        <w:tc>
          <w:tcPr>
            <w:tcW w:w="1942" w:type="dxa"/>
            <w:vAlign w:val="center"/>
          </w:tcPr>
          <w:p w14:paraId="70425297" w14:textId="27D32131" w:rsidR="002A2464" w:rsidRPr="00795176" w:rsidRDefault="002A2464" w:rsidP="002A24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2A2464" w:rsidRPr="00795176" w:rsidRDefault="002A2464" w:rsidP="002A24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3174DE2B" w:rsidR="002A2464" w:rsidRPr="00795176" w:rsidRDefault="002A2464" w:rsidP="002A246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Mejora de los procesos de programación, contratación y ejecución de las obras, con el objetivo de optimizar los tiempos.</w:t>
            </w:r>
          </w:p>
        </w:tc>
        <w:tc>
          <w:tcPr>
            <w:tcW w:w="2753" w:type="dxa"/>
            <w:vAlign w:val="center"/>
          </w:tcPr>
          <w:p w14:paraId="5A8AE607" w14:textId="6B7BF3B5" w:rsidR="002A2464" w:rsidRPr="00E30A1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e buscará optimizar los procesos de programación, contratación y ejecución de las obras  </w:t>
            </w:r>
          </w:p>
        </w:tc>
        <w:tc>
          <w:tcPr>
            <w:tcW w:w="2303" w:type="dxa"/>
            <w:vAlign w:val="center"/>
          </w:tcPr>
          <w:p w14:paraId="0D4149AA" w14:textId="77777777" w:rsidR="002A2464" w:rsidRPr="00C3245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Crear un cronograma de actividades para atender los procesos de programación, contratación y ejecución.</w:t>
            </w:r>
          </w:p>
          <w:p w14:paraId="1CB3A93F" w14:textId="77777777" w:rsidR="002A2464" w:rsidRPr="00C3245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337088FD" w:rsidR="002A2464" w:rsidRPr="00E30A1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Realizar reportes de los avances de la obra.</w:t>
            </w:r>
          </w:p>
        </w:tc>
      </w:tr>
      <w:tr w:rsidR="002A2464" w:rsidRPr="00795176" w14:paraId="4D3DAD0C" w14:textId="77777777" w:rsidTr="002A2464">
        <w:trPr>
          <w:trHeight w:val="70"/>
        </w:trPr>
        <w:tc>
          <w:tcPr>
            <w:tcW w:w="1942" w:type="dxa"/>
            <w:vAlign w:val="center"/>
          </w:tcPr>
          <w:p w14:paraId="6EBB4888" w14:textId="77777777" w:rsidR="002A2464" w:rsidRPr="00795176" w:rsidRDefault="002A2464" w:rsidP="002A24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A2464" w:rsidRPr="00795176" w:rsidRDefault="002A2464" w:rsidP="002A24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F44271A" w:rsidR="002A2464" w:rsidRPr="00795176" w:rsidRDefault="002A2464" w:rsidP="002A246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Dar seguimiento a la gestión de asignación de recurso que se requiere para solventar lo que conlleva esta tarea.</w:t>
            </w:r>
          </w:p>
        </w:tc>
        <w:tc>
          <w:tcPr>
            <w:tcW w:w="2753" w:type="dxa"/>
            <w:vAlign w:val="center"/>
          </w:tcPr>
          <w:p w14:paraId="36B3706E" w14:textId="749CFE70" w:rsidR="002A2464" w:rsidRPr="00795176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e dará puntual seguimiento a la asignación de recursos por parte de la Federación, a fin de lograr su óptima programación conforme a las ministraciones   </w:t>
            </w:r>
          </w:p>
        </w:tc>
        <w:tc>
          <w:tcPr>
            <w:tcW w:w="2303" w:type="dxa"/>
            <w:vAlign w:val="center"/>
          </w:tcPr>
          <w:p w14:paraId="45DA0167" w14:textId="77777777" w:rsidR="002A2464" w:rsidRPr="00C3245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 xml:space="preserve">Realizar el seguimiento de la aplicación de los recursos con apoyo en los reportes de los avances físicos financieros de las obras </w:t>
            </w:r>
          </w:p>
          <w:p w14:paraId="5774A9DA" w14:textId="77777777" w:rsidR="002A2464" w:rsidRPr="00C3245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ED0DF8" w14:textId="31A4FD71" w:rsidR="002A2464" w:rsidRPr="00795176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Llevar a cabo informes de recursos a tiempo real.</w:t>
            </w:r>
          </w:p>
        </w:tc>
      </w:tr>
      <w:tr w:rsidR="002A2464" w:rsidRPr="00795176" w14:paraId="6202F808" w14:textId="77777777" w:rsidTr="002A2464">
        <w:trPr>
          <w:trHeight w:val="70"/>
        </w:trPr>
        <w:tc>
          <w:tcPr>
            <w:tcW w:w="1942" w:type="dxa"/>
            <w:vAlign w:val="center"/>
          </w:tcPr>
          <w:p w14:paraId="2FCCAB4C" w14:textId="77777777" w:rsidR="002A2464" w:rsidRPr="00795176" w:rsidRDefault="002A2464" w:rsidP="002A24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2A2464" w:rsidRPr="00795176" w:rsidRDefault="002A2464" w:rsidP="002A24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517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219BAB73" w:rsidR="002A2464" w:rsidRPr="00795176" w:rsidRDefault="002A2464" w:rsidP="002A246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Incesante demanda generada para la construcción y rehabilitación de los espacios educativos, al igual de reemplazar todo tipo de equipamiento con el que se contaba. </w:t>
            </w:r>
          </w:p>
        </w:tc>
        <w:tc>
          <w:tcPr>
            <w:tcW w:w="2753" w:type="dxa"/>
            <w:vAlign w:val="center"/>
          </w:tcPr>
          <w:p w14:paraId="740FC487" w14:textId="6C0D149F" w:rsidR="002A2464" w:rsidRPr="00E30A1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e pretende atender tanto como sea posible en términos de construcción y rehabilitación de espacios educativos, de igual manera, en el caso del equipamiento.</w:t>
            </w:r>
          </w:p>
        </w:tc>
        <w:tc>
          <w:tcPr>
            <w:tcW w:w="2303" w:type="dxa"/>
            <w:vAlign w:val="center"/>
          </w:tcPr>
          <w:p w14:paraId="1BF35B51" w14:textId="4CDCFA4B" w:rsidR="002A2464" w:rsidRPr="00E30A1C" w:rsidRDefault="002A2464" w:rsidP="002A24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3245C">
              <w:rPr>
                <w:rFonts w:asciiTheme="minorHAnsi" w:hAnsiTheme="minorHAnsi" w:cstheme="minorHAnsi"/>
                <w:sz w:val="20"/>
                <w:szCs w:val="20"/>
              </w:rPr>
              <w:t>Maximizar la utilización de los recursos para atender la demanda y aumentar el impacto del ISIFE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1D83B7E" w14:textId="36B394CE" w:rsidR="00EC01D9" w:rsidRPr="0059330E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encuentra alineado al Programa Nacional de Desarrollo 2019 – 2024 y al Programa Sectorial de </w:t>
      </w:r>
      <w:r w:rsidR="009C2E94">
        <w:rPr>
          <w:rFonts w:asciiTheme="minorHAnsi" w:hAnsiTheme="minorHAnsi" w:cstheme="minorHAnsi"/>
          <w:sz w:val="20"/>
          <w:szCs w:val="20"/>
        </w:rPr>
        <w:t>Educación</w:t>
      </w:r>
      <w:r w:rsidRPr="0059330E">
        <w:rPr>
          <w:rFonts w:asciiTheme="minorHAnsi" w:hAnsiTheme="minorHAnsi" w:cstheme="minorHAnsi"/>
          <w:sz w:val="20"/>
          <w:szCs w:val="20"/>
        </w:rPr>
        <w:t xml:space="preserve"> 2020 – 2024.</w:t>
      </w:r>
    </w:p>
    <w:p w14:paraId="7F6F0D3D" w14:textId="2B3E6AA3" w:rsidR="00EC01D9" w:rsidRPr="0059330E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encuentra alineado al Programa Estatal de Desarrollo y al Programa </w:t>
      </w:r>
      <w:r w:rsidR="009C2E94">
        <w:rPr>
          <w:rFonts w:asciiTheme="minorHAnsi" w:hAnsiTheme="minorHAnsi" w:cstheme="minorHAnsi"/>
          <w:sz w:val="20"/>
          <w:szCs w:val="20"/>
        </w:rPr>
        <w:t>Estatal de Educación</w:t>
      </w:r>
      <w:r w:rsidRPr="0059330E">
        <w:rPr>
          <w:rFonts w:asciiTheme="minorHAnsi" w:hAnsiTheme="minorHAnsi" w:cstheme="minorHAnsi"/>
          <w:sz w:val="20"/>
          <w:szCs w:val="20"/>
        </w:rPr>
        <w:t xml:space="preserve"> 2017 – 2021.</w:t>
      </w:r>
    </w:p>
    <w:p w14:paraId="625BCD67" w14:textId="70C1D2C8" w:rsidR="00EC01D9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 xml:space="preserve">El programa se rige de acuerdo a la </w:t>
      </w:r>
      <w:r w:rsidR="009C2E94">
        <w:rPr>
          <w:rFonts w:asciiTheme="minorHAnsi" w:hAnsiTheme="minorHAnsi" w:cstheme="minorHAnsi"/>
          <w:sz w:val="20"/>
          <w:szCs w:val="20"/>
        </w:rPr>
        <w:t>Ley General de la Infraestructura Física y a la Ley de Obras Públicas del Estado de Sinaloa</w:t>
      </w:r>
      <w:r w:rsidRPr="0059330E">
        <w:rPr>
          <w:rFonts w:asciiTheme="minorHAnsi" w:hAnsiTheme="minorHAnsi" w:cstheme="minorHAnsi"/>
          <w:sz w:val="20"/>
          <w:szCs w:val="20"/>
        </w:rPr>
        <w:t>.</w:t>
      </w:r>
    </w:p>
    <w:p w14:paraId="6B9F82CA" w14:textId="340C025B" w:rsidR="00B875B8" w:rsidRDefault="00EC01D9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4BC33240" w14:textId="6121637E" w:rsidR="009C2E94" w:rsidRDefault="009C2E94" w:rsidP="00EC01D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el decreto que crea el ISIFE y el reglamento interior del mismo.</w:t>
      </w:r>
    </w:p>
    <w:p w14:paraId="3BF97937" w14:textId="715BF5F8" w:rsidR="009C2E94" w:rsidRPr="009C2E94" w:rsidRDefault="009C2E94" w:rsidP="009C2E9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emitió el a</w:t>
      </w:r>
      <w:r w:rsidRPr="009C2E94">
        <w:rPr>
          <w:rFonts w:asciiTheme="minorHAnsi" w:hAnsiTheme="minorHAnsi" w:cstheme="minorHAnsi"/>
          <w:sz w:val="20"/>
          <w:szCs w:val="20"/>
        </w:rPr>
        <w:t>cuerdo mediante el cual se da a conocer a los gobiernos de las entidades federativas la distribución y calendarización para la ministración durante el ejercicio fiscal de 2021, de los recursos correspondientes al Fondo de Aportaciones Múltiples (FAM), en sus componentes de Infraestructura Educativa Básica, Media Superior y Superior.</w:t>
      </w:r>
    </w:p>
    <w:p w14:paraId="58F2D407" w14:textId="24F22BA0" w:rsidR="009C2E94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 cuenta con el </w:t>
      </w:r>
      <w:r w:rsidRPr="009C2E94">
        <w:rPr>
          <w:rFonts w:asciiTheme="minorHAnsi" w:hAnsiTheme="minorHAnsi" w:cstheme="minorHAnsi"/>
          <w:sz w:val="20"/>
          <w:szCs w:val="20"/>
        </w:rPr>
        <w:t>Programa General de Obra (PGO)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4BB069D" w14:textId="77777777" w:rsidR="009C2E94" w:rsidRPr="00070A22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65F9765F" w14:textId="77777777" w:rsidR="009C2E94" w:rsidRPr="00070A22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79806DB7" w14:textId="0C231502" w:rsidR="009C2E94" w:rsidRPr="009C2E94" w:rsidRDefault="009C2E94" w:rsidP="009C2E9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70A22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17056505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2A2464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80DE09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2A2464" w:rsidRPr="002A2464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2.75pt;height:297pt" o:bullet="t">
        <v:imagedata r:id="rId1" o:title="04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464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2CA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5176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2E94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0A1C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01D9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976D-0196-4864-A7C5-45789604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5</cp:revision>
  <cp:lastPrinted>2023-02-08T19:42:00Z</cp:lastPrinted>
  <dcterms:created xsi:type="dcterms:W3CDTF">2022-12-15T17:02:00Z</dcterms:created>
  <dcterms:modified xsi:type="dcterms:W3CDTF">2023-02-08T19:42:00Z</dcterms:modified>
</cp:coreProperties>
</file>